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7213" w:rsidRPr="00612601" w:rsidRDefault="00612601" w:rsidP="00612601">
      <w:pPr>
        <w:pStyle w:val="Title"/>
        <w:rPr>
          <w:sz w:val="32"/>
          <w:szCs w:val="32"/>
          <w:lang w:val="en-GB"/>
        </w:rPr>
      </w:pPr>
      <w:r w:rsidRPr="00612601">
        <w:rPr>
          <w:sz w:val="32"/>
          <w:szCs w:val="32"/>
          <w:lang w:val="en-GB"/>
        </w:rPr>
        <w:t>Lineage - w</w:t>
      </w:r>
      <w:r w:rsidR="006E7213" w:rsidRPr="00612601">
        <w:rPr>
          <w:sz w:val="32"/>
          <w:szCs w:val="32"/>
          <w:lang w:val="en-GB"/>
        </w:rPr>
        <w:t>hat should be covered</w:t>
      </w:r>
      <w:r w:rsidRPr="00612601">
        <w:rPr>
          <w:sz w:val="32"/>
          <w:szCs w:val="32"/>
          <w:lang w:val="en-GB"/>
        </w:rPr>
        <w:t xml:space="preserve"> in the lineage statement</w:t>
      </w:r>
      <w:r w:rsidR="006E7213" w:rsidRPr="00612601">
        <w:rPr>
          <w:sz w:val="32"/>
          <w:szCs w:val="32"/>
          <w:lang w:val="en-GB"/>
        </w:rPr>
        <w:t>?</w:t>
      </w:r>
    </w:p>
    <w:p w:rsidR="00091089" w:rsidRPr="003F102E" w:rsidRDefault="00091089" w:rsidP="00091089">
      <w:pPr>
        <w:rPr>
          <w:sz w:val="20"/>
        </w:rPr>
      </w:pPr>
      <w:r w:rsidRPr="003F102E">
        <w:rPr>
          <w:sz w:val="20"/>
        </w:rPr>
        <w:t xml:space="preserve">This document provides further guidelines relating to resource Lineage based on a </w:t>
      </w:r>
      <w:r w:rsidR="0053056B" w:rsidRPr="003F102E">
        <w:rPr>
          <w:sz w:val="20"/>
        </w:rPr>
        <w:t>review</w:t>
      </w:r>
      <w:r w:rsidRPr="003F102E">
        <w:rPr>
          <w:sz w:val="20"/>
        </w:rPr>
        <w:t xml:space="preserve"> of INSPIRE, ISO19115 and various other sources.</w:t>
      </w:r>
      <w:r w:rsidR="0053056B" w:rsidRPr="003F102E">
        <w:rPr>
          <w:sz w:val="20"/>
        </w:rPr>
        <w:t xml:space="preserve"> The guidelines are followed by two real-wor</w:t>
      </w:r>
      <w:r w:rsidR="003F102E">
        <w:rPr>
          <w:sz w:val="20"/>
        </w:rPr>
        <w:t>ld</w:t>
      </w:r>
      <w:r w:rsidR="0053056B" w:rsidRPr="003F102E">
        <w:rPr>
          <w:sz w:val="20"/>
        </w:rPr>
        <w:t xml:space="preserve"> examples for </w:t>
      </w:r>
      <w:r w:rsidR="003F102E">
        <w:rPr>
          <w:sz w:val="20"/>
        </w:rPr>
        <w:t>spatial data</w:t>
      </w:r>
      <w:r w:rsidR="0053056B" w:rsidRPr="003F102E">
        <w:rPr>
          <w:sz w:val="20"/>
        </w:rPr>
        <w:t xml:space="preserve"> resources provided by Terence O’ </w:t>
      </w:r>
      <w:proofErr w:type="spellStart"/>
      <w:r w:rsidR="0053056B" w:rsidRPr="003F102E">
        <w:rPr>
          <w:sz w:val="20"/>
        </w:rPr>
        <w:t>Rourke</w:t>
      </w:r>
      <w:proofErr w:type="spellEnd"/>
      <w:r w:rsidR="00B27FF1" w:rsidRPr="003F102E">
        <w:rPr>
          <w:sz w:val="20"/>
        </w:rPr>
        <w:t xml:space="preserve"> </w:t>
      </w:r>
      <w:r w:rsidR="00B27FF1" w:rsidRPr="003F102E">
        <w:rPr>
          <w:sz w:val="20"/>
        </w:rPr>
        <w:t>and</w:t>
      </w:r>
      <w:r w:rsidR="00B27FF1" w:rsidRPr="003F102E">
        <w:rPr>
          <w:sz w:val="20"/>
        </w:rPr>
        <w:t xml:space="preserve"> </w:t>
      </w:r>
      <w:proofErr w:type="spellStart"/>
      <w:r w:rsidR="00B27FF1" w:rsidRPr="003F102E">
        <w:rPr>
          <w:sz w:val="20"/>
        </w:rPr>
        <w:t>Jochen</w:t>
      </w:r>
      <w:proofErr w:type="spellEnd"/>
      <w:r w:rsidR="00B27FF1" w:rsidRPr="003F102E">
        <w:rPr>
          <w:sz w:val="20"/>
        </w:rPr>
        <w:t xml:space="preserve"> Roller</w:t>
      </w:r>
      <w:r w:rsidR="0053056B" w:rsidRPr="003F102E">
        <w:rPr>
          <w:sz w:val="20"/>
        </w:rPr>
        <w:t>.</w:t>
      </w:r>
    </w:p>
    <w:p w:rsidR="00A16753" w:rsidRPr="0093551B" w:rsidRDefault="005E6821" w:rsidP="00A16753">
      <w:pPr>
        <w:pStyle w:val="NormalWeb"/>
        <w:rPr>
          <w:rFonts w:ascii="Calibri" w:hAnsi="Calibri" w:cs="Calibri"/>
        </w:rPr>
      </w:pPr>
      <w:r w:rsidRPr="0093551B">
        <w:rPr>
          <w:rFonts w:ascii="Calibri" w:hAnsi="Calibri" w:cs="Calibri"/>
        </w:rPr>
        <w:t xml:space="preserve">Data lineage is </w:t>
      </w:r>
      <w:r w:rsidR="00AF6030">
        <w:rPr>
          <w:rFonts w:ascii="Calibri" w:hAnsi="Calibri" w:cs="Calibri"/>
        </w:rPr>
        <w:t>a</w:t>
      </w:r>
      <w:r w:rsidRPr="0093551B">
        <w:rPr>
          <w:rFonts w:ascii="Calibri" w:hAnsi="Calibri" w:cs="Calibri"/>
        </w:rPr>
        <w:t xml:space="preserve"> cornerstone of metadata management. </w:t>
      </w:r>
      <w:r w:rsidR="00A16753" w:rsidRPr="0093551B">
        <w:rPr>
          <w:rFonts w:ascii="Calibri" w:hAnsi="Calibri" w:cs="Calibri"/>
        </w:rPr>
        <w:t xml:space="preserve">In the Lineage field, the metadata author should supply their best knowledge of </w:t>
      </w:r>
      <w:proofErr w:type="gramStart"/>
      <w:r w:rsidR="00447DEB" w:rsidRPr="0093551B">
        <w:rPr>
          <w:rStyle w:val="IntenseEmphasis"/>
          <w:rFonts w:ascii="Calibri" w:hAnsi="Calibri" w:cs="Calibri"/>
        </w:rPr>
        <w:t>who</w:t>
      </w:r>
      <w:proofErr w:type="gramEnd"/>
      <w:r w:rsidR="00447DEB" w:rsidRPr="0093551B">
        <w:rPr>
          <w:rStyle w:val="IntenseEmphasis"/>
          <w:rFonts w:ascii="Calibri" w:hAnsi="Calibri" w:cs="Calibri"/>
        </w:rPr>
        <w:t>,</w:t>
      </w:r>
      <w:r w:rsidR="00447DEB" w:rsidRPr="0093551B">
        <w:rPr>
          <w:rFonts w:ascii="Calibri" w:hAnsi="Calibri" w:cs="Calibri"/>
        </w:rPr>
        <w:t xml:space="preserve"> </w:t>
      </w:r>
      <w:r w:rsidR="00A16753" w:rsidRPr="0093551B">
        <w:rPr>
          <w:rStyle w:val="IntenseEmphasis"/>
          <w:rFonts w:ascii="Calibri" w:hAnsi="Calibri" w:cs="Calibri"/>
        </w:rPr>
        <w:t xml:space="preserve">why, when </w:t>
      </w:r>
      <w:r w:rsidR="00A16753" w:rsidRPr="0093551B">
        <w:rPr>
          <w:rFonts w:ascii="Calibri" w:hAnsi="Calibri" w:cs="Calibri"/>
        </w:rPr>
        <w:t>and</w:t>
      </w:r>
      <w:r w:rsidR="00A16753" w:rsidRPr="0093551B">
        <w:rPr>
          <w:rStyle w:val="IntenseEmphasis"/>
          <w:rFonts w:ascii="Calibri" w:hAnsi="Calibri" w:cs="Calibri"/>
        </w:rPr>
        <w:t xml:space="preserve"> how</w:t>
      </w:r>
      <w:r w:rsidR="00A16753" w:rsidRPr="0093551B">
        <w:rPr>
          <w:rFonts w:ascii="Calibri" w:hAnsi="Calibri" w:cs="Calibri"/>
        </w:rPr>
        <w:t xml:space="preserve"> the data resource came into existence. Include statements on the following: source material, processes used to create the data, including resolution of measurement, </w:t>
      </w:r>
      <w:r w:rsidR="00A41A65" w:rsidRPr="0093551B">
        <w:rPr>
          <w:rFonts w:ascii="Calibri" w:hAnsi="Calibri" w:cs="Calibri"/>
        </w:rPr>
        <w:t xml:space="preserve">the </w:t>
      </w:r>
      <w:r w:rsidR="00A16753" w:rsidRPr="0093551B">
        <w:rPr>
          <w:rFonts w:ascii="Calibri" w:hAnsi="Calibri" w:cs="Calibri"/>
        </w:rPr>
        <w:t>method of updating</w:t>
      </w:r>
      <w:r w:rsidR="00A41A65" w:rsidRPr="0093551B">
        <w:rPr>
          <w:rFonts w:ascii="Calibri" w:hAnsi="Calibri" w:cs="Calibri"/>
        </w:rPr>
        <w:t xml:space="preserve"> and </w:t>
      </w:r>
      <w:r w:rsidR="00A16753" w:rsidRPr="0093551B">
        <w:rPr>
          <w:rFonts w:ascii="Calibri" w:hAnsi="Calibri" w:cs="Calibri"/>
        </w:rPr>
        <w:t>any quality control processes applied.</w:t>
      </w:r>
      <w:r w:rsidR="00FB51E9" w:rsidRPr="0093551B">
        <w:rPr>
          <w:rFonts w:ascii="Calibri" w:hAnsi="Calibri" w:cs="Calibri"/>
        </w:rPr>
        <w:t xml:space="preserve"> Knowing the original source and understanding what exactly happens to the data as it flows to another product such as a report helps to boost confidence in the results.</w:t>
      </w:r>
      <w:r w:rsidR="00F9361D" w:rsidRPr="0093551B">
        <w:rPr>
          <w:rFonts w:ascii="Calibri" w:hAnsi="Calibri" w:cs="Calibri"/>
          <w:sz w:val="22"/>
        </w:rPr>
        <w:t xml:space="preserve"> </w:t>
      </w:r>
      <w:r w:rsidR="00F9361D" w:rsidRPr="0093551B">
        <w:rPr>
          <w:rFonts w:ascii="Calibri" w:hAnsi="Calibri" w:cs="Calibri"/>
        </w:rPr>
        <w:t xml:space="preserve">Data transformation, migration, and replication imply dependency among different manifestations of the same original data. Knowledge of the lineage </w:t>
      </w:r>
      <w:r w:rsidR="00B05DAA" w:rsidRPr="0093551B">
        <w:rPr>
          <w:rFonts w:ascii="Calibri" w:hAnsi="Calibri" w:cs="Calibri"/>
        </w:rPr>
        <w:t>of a resource helps</w:t>
      </w:r>
      <w:r w:rsidR="00F9361D" w:rsidRPr="0093551B">
        <w:rPr>
          <w:rFonts w:ascii="Calibri" w:hAnsi="Calibri" w:cs="Calibri"/>
        </w:rPr>
        <w:t xml:space="preserve"> to clarify the implications of changes to datasets over time.</w:t>
      </w:r>
    </w:p>
    <w:p w:rsidR="009E303D" w:rsidRPr="009E303D" w:rsidRDefault="00612601" w:rsidP="009E303D">
      <w:pPr>
        <w:rPr>
          <w:sz w:val="20"/>
          <w:szCs w:val="20"/>
        </w:rPr>
      </w:pPr>
      <w:r w:rsidRPr="0093551B">
        <w:rPr>
          <w:rFonts w:cs="Calibri"/>
          <w:sz w:val="20"/>
          <w:szCs w:val="20"/>
        </w:rPr>
        <w:t>INSPIRE</w:t>
      </w:r>
      <w:r w:rsidR="009E303D" w:rsidRPr="0093551B">
        <w:rPr>
          <w:rFonts w:cs="Calibri"/>
          <w:sz w:val="20"/>
          <w:szCs w:val="20"/>
        </w:rPr>
        <w:t xml:space="preserve"> </w:t>
      </w:r>
      <w:r w:rsidRPr="0093551B">
        <w:rPr>
          <w:rFonts w:cs="Calibri"/>
          <w:sz w:val="20"/>
          <w:szCs w:val="20"/>
        </w:rPr>
        <w:t xml:space="preserve">considers lineage </w:t>
      </w:r>
      <w:r w:rsidR="009E303D" w:rsidRPr="0093551B">
        <w:rPr>
          <w:rFonts w:cs="Calibri"/>
          <w:sz w:val="20"/>
          <w:szCs w:val="20"/>
        </w:rPr>
        <w:t>to be part of resource data quality. The INSPIRE Metadata Implementing Rules v1.2 (16/06/2010) states: “</w:t>
      </w:r>
      <w:r w:rsidR="009E303D" w:rsidRPr="009E303D">
        <w:rPr>
          <w:sz w:val="20"/>
          <w:szCs w:val="20"/>
        </w:rPr>
        <w:t>Apart from describing the process history, the overall quality of the dataset (series) should be included in the </w:t>
      </w:r>
      <w:r w:rsidR="009E303D" w:rsidRPr="009E303D">
        <w:rPr>
          <w:i/>
          <w:iCs/>
          <w:sz w:val="20"/>
          <w:szCs w:val="20"/>
        </w:rPr>
        <w:t>Lineage </w:t>
      </w:r>
      <w:r w:rsidR="009E303D" w:rsidRPr="009E303D">
        <w:rPr>
          <w:sz w:val="20"/>
          <w:szCs w:val="20"/>
        </w:rPr>
        <w:t>metadata element. This statement should contain any quality information required for interoperability and/or valuable for use and evaluation of the data set (series)”</w:t>
      </w:r>
      <w:r w:rsidR="00ED2CD3" w:rsidRPr="009E303D">
        <w:rPr>
          <w:sz w:val="20"/>
          <w:szCs w:val="20"/>
        </w:rPr>
        <w:t>.</w:t>
      </w:r>
      <w:r w:rsidR="00ED2CD3">
        <w:rPr>
          <w:sz w:val="20"/>
          <w:szCs w:val="20"/>
        </w:rPr>
        <w:t xml:space="preserve"> Please consider the following headings when providing details of the lineage of a resource.</w:t>
      </w:r>
    </w:p>
    <w:p w:rsidR="006E7213" w:rsidRPr="00A41A65" w:rsidRDefault="006E7213" w:rsidP="007532E7">
      <w:pPr>
        <w:pStyle w:val="ListParagraph"/>
        <w:numPr>
          <w:ilvl w:val="0"/>
          <w:numId w:val="1"/>
        </w:numPr>
        <w:rPr>
          <w:rStyle w:val="IntenseEmphasis"/>
        </w:rPr>
      </w:pPr>
      <w:r w:rsidRPr="00A41A65">
        <w:rPr>
          <w:rStyle w:val="IntenseEmphasis"/>
          <w:lang w:val="en-GB"/>
        </w:rPr>
        <w:t xml:space="preserve">The </w:t>
      </w:r>
      <w:r w:rsidR="007532E7" w:rsidRPr="00A41A65">
        <w:rPr>
          <w:rStyle w:val="IntenseEmphasis"/>
          <w:lang w:val="en-GB"/>
        </w:rPr>
        <w:t xml:space="preserve">Source </w:t>
      </w:r>
      <w:r w:rsidRPr="00A41A65">
        <w:rPr>
          <w:rStyle w:val="IntenseEmphasis"/>
          <w:lang w:val="en-GB"/>
        </w:rPr>
        <w:t>of the data</w:t>
      </w:r>
    </w:p>
    <w:p w:rsidR="00FC543D" w:rsidRPr="00463D59" w:rsidRDefault="00FC543D" w:rsidP="00FC543D">
      <w:pPr>
        <w:rPr>
          <w:sz w:val="20"/>
          <w:szCs w:val="20"/>
          <w:lang w:val="en-GB"/>
        </w:rPr>
      </w:pPr>
      <w:r w:rsidRPr="00463D59">
        <w:rPr>
          <w:sz w:val="20"/>
          <w:szCs w:val="20"/>
          <w:lang w:val="en-GB"/>
        </w:rPr>
        <w:t>Describe where the data originated and what methods were used to capture the data.</w:t>
      </w:r>
    </w:p>
    <w:p w:rsidR="007532E7" w:rsidRPr="00A41A65" w:rsidRDefault="00AD3242" w:rsidP="007532E7">
      <w:pPr>
        <w:pStyle w:val="ListParagraph"/>
        <w:numPr>
          <w:ilvl w:val="0"/>
          <w:numId w:val="1"/>
        </w:numPr>
        <w:rPr>
          <w:rStyle w:val="IntenseEmphasis"/>
          <w:lang w:val="en-GB"/>
        </w:rPr>
      </w:pPr>
      <w:r w:rsidRPr="00A41A65">
        <w:rPr>
          <w:rStyle w:val="IntenseEmphasis"/>
        </w:rPr>
        <w:t xml:space="preserve">The </w:t>
      </w:r>
      <w:r w:rsidR="00FE60D4" w:rsidRPr="00A41A65">
        <w:rPr>
          <w:rStyle w:val="IntenseEmphasis"/>
        </w:rPr>
        <w:t xml:space="preserve">Process </w:t>
      </w:r>
      <w:r w:rsidR="007532E7" w:rsidRPr="00A41A65">
        <w:rPr>
          <w:rStyle w:val="IntenseEmphasis"/>
          <w:lang w:val="en-GB"/>
        </w:rPr>
        <w:t>History</w:t>
      </w:r>
    </w:p>
    <w:p w:rsidR="007532E7" w:rsidRPr="007532E7" w:rsidRDefault="007532E7">
      <w:pPr>
        <w:rPr>
          <w:sz w:val="20"/>
          <w:szCs w:val="20"/>
          <w:lang w:val="en-GB"/>
        </w:rPr>
      </w:pPr>
      <w:r w:rsidRPr="007532E7">
        <w:rPr>
          <w:rFonts w:eastAsia="Times New Roman"/>
          <w:color w:val="000000"/>
          <w:sz w:val="20"/>
          <w:szCs w:val="20"/>
        </w:rPr>
        <w:t>Describe the life cycle</w:t>
      </w:r>
      <w:r w:rsidR="00065BB7">
        <w:rPr>
          <w:rFonts w:eastAsia="Times New Roman"/>
          <w:color w:val="000000"/>
          <w:sz w:val="20"/>
          <w:szCs w:val="20"/>
        </w:rPr>
        <w:t>,</w:t>
      </w:r>
      <w:r w:rsidRPr="007532E7">
        <w:rPr>
          <w:rFonts w:eastAsia="Times New Roman"/>
          <w:color w:val="000000"/>
          <w:sz w:val="20"/>
          <w:szCs w:val="20"/>
        </w:rPr>
        <w:t xml:space="preserve"> from collection and acquisition through compilation</w:t>
      </w:r>
      <w:r w:rsidRPr="007532E7">
        <w:rPr>
          <w:rFonts w:eastAsia="Times New Roman"/>
          <w:color w:val="000000"/>
          <w:sz w:val="20"/>
          <w:szCs w:val="20"/>
          <w:lang w:val="en-GB"/>
        </w:rPr>
        <w:t xml:space="preserve"> </w:t>
      </w:r>
      <w:r w:rsidRPr="007532E7">
        <w:rPr>
          <w:rFonts w:eastAsia="Times New Roman"/>
          <w:color w:val="000000"/>
          <w:sz w:val="20"/>
          <w:szCs w:val="20"/>
        </w:rPr>
        <w:t>and derivation to its current form</w:t>
      </w:r>
      <w:r w:rsidR="00FE60D4">
        <w:rPr>
          <w:rFonts w:eastAsia="Times New Roman"/>
          <w:color w:val="000000"/>
          <w:sz w:val="20"/>
          <w:szCs w:val="20"/>
        </w:rPr>
        <w:t>.</w:t>
      </w:r>
      <w:r w:rsidR="00270CB8">
        <w:rPr>
          <w:rFonts w:eastAsia="Times New Roman"/>
          <w:color w:val="000000"/>
          <w:sz w:val="20"/>
          <w:szCs w:val="20"/>
        </w:rPr>
        <w:t xml:space="preserve"> I</w:t>
      </w:r>
      <w:r w:rsidR="00270CB8">
        <w:rPr>
          <w:sz w:val="20"/>
          <w:szCs w:val="20"/>
        </w:rPr>
        <w:t>nformation about an</w:t>
      </w:r>
      <w:r w:rsidR="00ED2CD3">
        <w:rPr>
          <w:sz w:val="20"/>
          <w:szCs w:val="20"/>
        </w:rPr>
        <w:t>y</w:t>
      </w:r>
      <w:r w:rsidR="00270CB8">
        <w:rPr>
          <w:sz w:val="20"/>
          <w:szCs w:val="20"/>
        </w:rPr>
        <w:t xml:space="preserve"> event</w:t>
      </w:r>
      <w:r w:rsidR="00ED2CD3">
        <w:rPr>
          <w:sz w:val="20"/>
          <w:szCs w:val="20"/>
        </w:rPr>
        <w:t>s</w:t>
      </w:r>
      <w:r w:rsidR="00270CB8">
        <w:rPr>
          <w:sz w:val="20"/>
          <w:szCs w:val="20"/>
        </w:rPr>
        <w:t xml:space="preserve"> or transformation</w:t>
      </w:r>
      <w:r w:rsidR="00ED2CD3">
        <w:rPr>
          <w:sz w:val="20"/>
          <w:szCs w:val="20"/>
        </w:rPr>
        <w:t>s</w:t>
      </w:r>
      <w:r w:rsidR="00270CB8">
        <w:rPr>
          <w:sz w:val="20"/>
          <w:szCs w:val="20"/>
        </w:rPr>
        <w:t xml:space="preserve"> in the life of a dataset should also be supplied</w:t>
      </w:r>
      <w:r w:rsidR="00ED2CD3">
        <w:rPr>
          <w:sz w:val="20"/>
          <w:szCs w:val="20"/>
        </w:rPr>
        <w:t>,</w:t>
      </w:r>
      <w:r w:rsidR="00270CB8">
        <w:rPr>
          <w:sz w:val="20"/>
          <w:szCs w:val="20"/>
        </w:rPr>
        <w:t xml:space="preserve"> where appropriate.</w:t>
      </w:r>
      <w:r w:rsidR="00F9361D">
        <w:rPr>
          <w:sz w:val="20"/>
          <w:szCs w:val="20"/>
        </w:rPr>
        <w:t xml:space="preserve"> </w:t>
      </w:r>
    </w:p>
    <w:p w:rsidR="007532E7" w:rsidRPr="00A41A65" w:rsidRDefault="007532E7" w:rsidP="00AD3242">
      <w:pPr>
        <w:pStyle w:val="ListParagraph"/>
        <w:numPr>
          <w:ilvl w:val="0"/>
          <w:numId w:val="1"/>
        </w:numPr>
        <w:rPr>
          <w:rStyle w:val="IntenseEmphasis"/>
          <w:lang w:val="en-GB"/>
        </w:rPr>
      </w:pPr>
      <w:r w:rsidRPr="00A41A65">
        <w:rPr>
          <w:rStyle w:val="IntenseEmphasis"/>
          <w:lang w:val="en-GB"/>
        </w:rPr>
        <w:t xml:space="preserve">The </w:t>
      </w:r>
      <w:r w:rsidR="007C4A79">
        <w:rPr>
          <w:rStyle w:val="IntenseEmphasis"/>
          <w:lang w:val="en-GB"/>
        </w:rPr>
        <w:t>O</w:t>
      </w:r>
      <w:r w:rsidRPr="00A41A65">
        <w:rPr>
          <w:rStyle w:val="IntenseEmphasis"/>
          <w:lang w:val="en-GB"/>
        </w:rPr>
        <w:t xml:space="preserve">verall Quality of the dataset </w:t>
      </w:r>
      <w:r w:rsidR="007C4A79">
        <w:rPr>
          <w:rStyle w:val="IntenseEmphasis"/>
          <w:lang w:val="en-GB"/>
        </w:rPr>
        <w:t>(</w:t>
      </w:r>
      <w:r w:rsidRPr="00A41A65">
        <w:rPr>
          <w:rStyle w:val="IntenseEmphasis"/>
          <w:lang w:val="en-GB"/>
        </w:rPr>
        <w:t>series</w:t>
      </w:r>
      <w:r w:rsidR="007C4A79">
        <w:rPr>
          <w:rStyle w:val="IntenseEmphasis"/>
          <w:lang w:val="en-GB"/>
        </w:rPr>
        <w:t>)</w:t>
      </w:r>
    </w:p>
    <w:p w:rsidR="00FE60D4" w:rsidRPr="00065BB7" w:rsidRDefault="00010519">
      <w:pPr>
        <w:rPr>
          <w:sz w:val="20"/>
          <w:szCs w:val="20"/>
        </w:rPr>
      </w:pPr>
      <w:r>
        <w:rPr>
          <w:sz w:val="20"/>
          <w:szCs w:val="20"/>
        </w:rPr>
        <w:t>Where appropriate</w:t>
      </w:r>
      <w:r w:rsidR="00065BB7">
        <w:rPr>
          <w:sz w:val="20"/>
          <w:szCs w:val="20"/>
        </w:rPr>
        <w:t xml:space="preserve">, </w:t>
      </w:r>
      <w:r>
        <w:rPr>
          <w:sz w:val="20"/>
          <w:szCs w:val="20"/>
        </w:rPr>
        <w:t xml:space="preserve">lineage may include a statement of whether the data set has been validated or quality assured, whether it is the official version (if multiple versions exist), and whether it has legal validity. </w:t>
      </w:r>
      <w:r w:rsidR="00FE60D4" w:rsidRPr="0093551B">
        <w:rPr>
          <w:rFonts w:eastAsia="Times New Roman" w:cs="Calibri"/>
          <w:color w:val="000000"/>
          <w:sz w:val="20"/>
        </w:rPr>
        <w:t>Provide information on topological gaps, overlaps, edge-matching and positional accuracy</w:t>
      </w:r>
      <w:r w:rsidR="00065BB7">
        <w:rPr>
          <w:rFonts w:eastAsia="Times New Roman" w:cs="Calibri"/>
          <w:color w:val="000000"/>
          <w:sz w:val="20"/>
        </w:rPr>
        <w:t xml:space="preserve"> for spatial data sets</w:t>
      </w:r>
      <w:r w:rsidR="00FE60D4" w:rsidRPr="0093551B">
        <w:rPr>
          <w:rFonts w:eastAsia="Times New Roman" w:cs="Calibri"/>
          <w:color w:val="000000"/>
          <w:sz w:val="20"/>
        </w:rPr>
        <w:t>.</w:t>
      </w:r>
    </w:p>
    <w:p w:rsidR="00A41A65" w:rsidRDefault="00463D59" w:rsidP="00A41A65">
      <w:pPr>
        <w:pStyle w:val="ListParagraph"/>
        <w:numPr>
          <w:ilvl w:val="0"/>
          <w:numId w:val="1"/>
        </w:numPr>
        <w:rPr>
          <w:rStyle w:val="IntenseEmphasis"/>
        </w:rPr>
      </w:pPr>
      <w:r>
        <w:rPr>
          <w:rStyle w:val="IntenseEmphasis"/>
        </w:rPr>
        <w:t>Provide a</w:t>
      </w:r>
      <w:r w:rsidR="00A41A65" w:rsidRPr="00A41A65">
        <w:rPr>
          <w:rStyle w:val="IntenseEmphasis"/>
        </w:rPr>
        <w:t xml:space="preserve"> summary of the data structure</w:t>
      </w:r>
      <w:r w:rsidR="00A41A65">
        <w:rPr>
          <w:rStyle w:val="IntenseEmphasis"/>
        </w:rPr>
        <w:t xml:space="preserve"> of the resource</w:t>
      </w:r>
    </w:p>
    <w:p w:rsidR="002B0E0A" w:rsidRDefault="002B0E0A" w:rsidP="002B0E0A">
      <w:pPr>
        <w:pStyle w:val="NoSpacing"/>
        <w:rPr>
          <w:rStyle w:val="IntenseEmphasis"/>
          <w:b w:val="0"/>
          <w:bCs w:val="0"/>
          <w:i w:val="0"/>
          <w:iCs w:val="0"/>
          <w:color w:val="auto"/>
          <w:sz w:val="20"/>
        </w:rPr>
      </w:pPr>
      <w:r w:rsidRPr="002B0E0A">
        <w:rPr>
          <w:rStyle w:val="IntenseEmphasis"/>
          <w:b w:val="0"/>
          <w:bCs w:val="0"/>
          <w:i w:val="0"/>
          <w:iCs w:val="0"/>
          <w:color w:val="auto"/>
          <w:sz w:val="20"/>
        </w:rPr>
        <w:t xml:space="preserve">Identify key </w:t>
      </w:r>
      <w:r w:rsidR="00FB121A">
        <w:rPr>
          <w:rStyle w:val="IntenseEmphasis"/>
          <w:b w:val="0"/>
          <w:bCs w:val="0"/>
          <w:i w:val="0"/>
          <w:iCs w:val="0"/>
          <w:color w:val="auto"/>
          <w:sz w:val="20"/>
        </w:rPr>
        <w:t>details of the format of the resource</w:t>
      </w:r>
      <w:r w:rsidR="005E6821">
        <w:rPr>
          <w:rStyle w:val="IntenseEmphasis"/>
          <w:b w:val="0"/>
          <w:bCs w:val="0"/>
          <w:i w:val="0"/>
          <w:iCs w:val="0"/>
          <w:color w:val="auto"/>
          <w:sz w:val="20"/>
        </w:rPr>
        <w:t xml:space="preserve">. Where applicable, indicate the </w:t>
      </w:r>
      <w:r w:rsidR="00447DEB">
        <w:rPr>
          <w:rStyle w:val="IntenseEmphasis"/>
          <w:b w:val="0"/>
          <w:bCs w:val="0"/>
          <w:i w:val="0"/>
          <w:iCs w:val="0"/>
          <w:color w:val="auto"/>
          <w:sz w:val="20"/>
        </w:rPr>
        <w:t>dat</w:t>
      </w:r>
      <w:r w:rsidR="00BE72B2">
        <w:rPr>
          <w:rStyle w:val="IntenseEmphasis"/>
          <w:b w:val="0"/>
          <w:bCs w:val="0"/>
          <w:i w:val="0"/>
          <w:iCs w:val="0"/>
          <w:color w:val="auto"/>
          <w:sz w:val="20"/>
        </w:rPr>
        <w:t>a</w:t>
      </w:r>
      <w:r w:rsidR="00447DEB">
        <w:rPr>
          <w:rStyle w:val="IntenseEmphasis"/>
          <w:b w:val="0"/>
          <w:bCs w:val="0"/>
          <w:i w:val="0"/>
          <w:iCs w:val="0"/>
          <w:color w:val="auto"/>
          <w:sz w:val="20"/>
        </w:rPr>
        <w:t xml:space="preserve"> </w:t>
      </w:r>
      <w:r w:rsidR="007C4A79">
        <w:rPr>
          <w:rStyle w:val="IntenseEmphasis"/>
          <w:b w:val="0"/>
          <w:bCs w:val="0"/>
          <w:i w:val="0"/>
          <w:iCs w:val="0"/>
          <w:color w:val="auto"/>
          <w:sz w:val="20"/>
        </w:rPr>
        <w:t xml:space="preserve">attributes, </w:t>
      </w:r>
      <w:r w:rsidR="00447DEB">
        <w:rPr>
          <w:rStyle w:val="IntenseEmphasis"/>
          <w:b w:val="0"/>
          <w:bCs w:val="0"/>
          <w:i w:val="0"/>
          <w:iCs w:val="0"/>
          <w:color w:val="auto"/>
          <w:sz w:val="20"/>
        </w:rPr>
        <w:t>business rules (logic) and any source to target mappings.</w:t>
      </w:r>
    </w:p>
    <w:p w:rsidR="002B0E0A" w:rsidRPr="002B0E0A" w:rsidRDefault="002B0E0A" w:rsidP="002B0E0A">
      <w:pPr>
        <w:pStyle w:val="NoSpacing"/>
        <w:rPr>
          <w:rStyle w:val="IntenseEmphasis"/>
          <w:b w:val="0"/>
          <w:bCs w:val="0"/>
          <w:i w:val="0"/>
          <w:iCs w:val="0"/>
          <w:color w:val="auto"/>
          <w:sz w:val="20"/>
        </w:rPr>
      </w:pPr>
    </w:p>
    <w:p w:rsidR="007532E7" w:rsidRPr="008C04B0" w:rsidRDefault="00FE60D4" w:rsidP="00B85160">
      <w:pPr>
        <w:pStyle w:val="ListParagraph"/>
        <w:numPr>
          <w:ilvl w:val="0"/>
          <w:numId w:val="1"/>
        </w:numPr>
        <w:rPr>
          <w:rStyle w:val="IntenseEmphasis"/>
          <w:lang w:val="en-GB"/>
        </w:rPr>
      </w:pPr>
      <w:r w:rsidRPr="00A41A65">
        <w:rPr>
          <w:rStyle w:val="IntenseEmphasis"/>
        </w:rPr>
        <w:t>Technical conditions for delivery</w:t>
      </w:r>
    </w:p>
    <w:p w:rsidR="0053056B" w:rsidRDefault="009E303D">
      <w:pPr>
        <w:rPr>
          <w:rStyle w:val="IntenseEmphasis"/>
          <w:b w:val="0"/>
          <w:bCs w:val="0"/>
          <w:i w:val="0"/>
          <w:iCs w:val="0"/>
          <w:color w:val="auto"/>
          <w:sz w:val="20"/>
        </w:rPr>
      </w:pPr>
      <w:r>
        <w:rPr>
          <w:rStyle w:val="IntenseEmphasis"/>
          <w:b w:val="0"/>
          <w:bCs w:val="0"/>
          <w:i w:val="0"/>
          <w:iCs w:val="0"/>
          <w:color w:val="auto"/>
          <w:sz w:val="20"/>
        </w:rPr>
        <w:t>Supply the</w:t>
      </w:r>
      <w:r w:rsidR="008C04B0" w:rsidRPr="008C04B0">
        <w:rPr>
          <w:rStyle w:val="IntenseEmphasis"/>
          <w:b w:val="0"/>
          <w:bCs w:val="0"/>
          <w:i w:val="0"/>
          <w:iCs w:val="0"/>
          <w:color w:val="auto"/>
          <w:sz w:val="20"/>
        </w:rPr>
        <w:t xml:space="preserve"> name and version details of the primary software </w:t>
      </w:r>
      <w:r w:rsidR="00E327D9">
        <w:rPr>
          <w:rStyle w:val="IntenseEmphasis"/>
          <w:b w:val="0"/>
          <w:bCs w:val="0"/>
          <w:i w:val="0"/>
          <w:iCs w:val="0"/>
          <w:color w:val="auto"/>
          <w:sz w:val="20"/>
        </w:rPr>
        <w:t>required</w:t>
      </w:r>
      <w:r w:rsidR="008C04B0" w:rsidRPr="008C04B0">
        <w:rPr>
          <w:rStyle w:val="IntenseEmphasis"/>
          <w:b w:val="0"/>
          <w:bCs w:val="0"/>
          <w:i w:val="0"/>
          <w:iCs w:val="0"/>
          <w:color w:val="auto"/>
          <w:sz w:val="20"/>
        </w:rPr>
        <w:t xml:space="preserve"> to access the resource content</w:t>
      </w:r>
      <w:r>
        <w:rPr>
          <w:rStyle w:val="IntenseEmphasis"/>
          <w:b w:val="0"/>
          <w:bCs w:val="0"/>
          <w:i w:val="0"/>
          <w:iCs w:val="0"/>
          <w:color w:val="auto"/>
          <w:sz w:val="20"/>
        </w:rPr>
        <w:t>.</w:t>
      </w:r>
      <w:r w:rsidR="00E327D9">
        <w:rPr>
          <w:rStyle w:val="IntenseEmphasis"/>
          <w:b w:val="0"/>
          <w:bCs w:val="0"/>
          <w:i w:val="0"/>
          <w:iCs w:val="0"/>
          <w:color w:val="auto"/>
          <w:sz w:val="20"/>
        </w:rPr>
        <w:t xml:space="preserve"> Indicate any special requirements for setup and use.</w:t>
      </w:r>
    </w:p>
    <w:p w:rsidR="0096372D" w:rsidRPr="00FA4FD1" w:rsidRDefault="0053056B" w:rsidP="0053056B">
      <w:pPr>
        <w:pStyle w:val="Heading2"/>
        <w:rPr>
          <w:rStyle w:val="IntenseEmphasis"/>
          <w:rFonts w:ascii="Calibri" w:hAnsi="Calibri" w:cs="Calibri"/>
          <w:b/>
          <w:bCs/>
          <w:iCs/>
          <w:color w:val="auto"/>
        </w:rPr>
      </w:pPr>
      <w:r w:rsidRPr="00FA4FD1">
        <w:rPr>
          <w:rStyle w:val="IntenseEmphasis"/>
          <w:rFonts w:ascii="Calibri" w:hAnsi="Calibri" w:cs="Calibri"/>
          <w:b/>
          <w:bCs/>
          <w:iCs/>
          <w:color w:val="auto"/>
          <w:sz w:val="20"/>
        </w:rPr>
        <w:br w:type="page"/>
      </w:r>
      <w:r w:rsidRPr="00FA4FD1">
        <w:rPr>
          <w:rStyle w:val="IntenseEmphasis"/>
          <w:rFonts w:ascii="Calibri" w:hAnsi="Calibri" w:cs="Calibri"/>
          <w:b/>
          <w:bCs/>
          <w:iCs/>
          <w:color w:val="auto"/>
        </w:rPr>
        <w:lastRenderedPageBreak/>
        <w:t>Sample Shape File Resource Lineage statements</w:t>
      </w:r>
    </w:p>
    <w:p w:rsidR="0053056B" w:rsidRDefault="0053056B" w:rsidP="0053056B">
      <w:pPr>
        <w:rPr>
          <w:color w:val="1F497D"/>
        </w:rPr>
      </w:pPr>
      <w:r>
        <w:t xml:space="preserve">Example 1: </w:t>
      </w:r>
      <w:r w:rsidR="00EB5B69">
        <w:rPr>
          <w:color w:val="1F497D"/>
        </w:rPr>
        <w:t>S</w:t>
      </w:r>
      <w:r w:rsidR="00EB5B69">
        <w:rPr>
          <w:color w:val="1F497D"/>
        </w:rPr>
        <w:t>patial data related to the Inventory of Irish Coastal Lagoons</w:t>
      </w:r>
      <w:r w:rsidR="00EB5B69">
        <w:rPr>
          <w:color w:val="1F497D"/>
        </w:rPr>
        <w:t xml:space="preserve"> (</w:t>
      </w:r>
      <w:r w:rsidR="00B27FF1">
        <w:rPr>
          <w:color w:val="1F497D"/>
        </w:rPr>
        <w:t>Terence O’Rourke</w:t>
      </w:r>
      <w:r w:rsidR="00EB5B69">
        <w:rPr>
          <w:color w:val="1F497D"/>
        </w:rPr>
        <w:t>)</w:t>
      </w:r>
    </w:p>
    <w:p w:rsidR="00B27FF1" w:rsidRPr="003F102E" w:rsidRDefault="00B27FF1" w:rsidP="00B27FF1">
      <w:pPr>
        <w:pBdr>
          <w:top w:val="single" w:sz="4" w:space="1" w:color="auto"/>
          <w:left w:val="single" w:sz="4" w:space="4" w:color="auto"/>
          <w:bottom w:val="single" w:sz="4" w:space="1" w:color="auto"/>
          <w:right w:val="single" w:sz="4" w:space="4" w:color="auto"/>
        </w:pBdr>
        <w:rPr>
          <w:color w:val="1F497D"/>
          <w:sz w:val="20"/>
        </w:rPr>
      </w:pPr>
      <w:r w:rsidRPr="003F102E">
        <w:rPr>
          <w:color w:val="1F497D"/>
          <w:sz w:val="20"/>
        </w:rPr>
        <w:t xml:space="preserve">The National Lagoon Dataset 2010 was based on the lagoons identified in the Inventory of Coastal Lagoons 2007. Included in the inventory were sketch maps for each lagoon. However, due the scale and lack of background mapping these sketch maps could only be used as a reference tool in the creation of this spatial dataset. </w:t>
      </w:r>
    </w:p>
    <w:p w:rsidR="00B27FF1" w:rsidRPr="003F102E" w:rsidRDefault="00B27FF1" w:rsidP="00B27FF1">
      <w:pPr>
        <w:pBdr>
          <w:top w:val="single" w:sz="4" w:space="1" w:color="auto"/>
          <w:left w:val="single" w:sz="4" w:space="4" w:color="auto"/>
          <w:bottom w:val="single" w:sz="4" w:space="1" w:color="auto"/>
          <w:right w:val="single" w:sz="4" w:space="4" w:color="auto"/>
        </w:pBdr>
        <w:rPr>
          <w:color w:val="1F497D"/>
          <w:sz w:val="20"/>
        </w:rPr>
      </w:pPr>
      <w:r w:rsidRPr="003F102E">
        <w:rPr>
          <w:color w:val="1F497D"/>
          <w:sz w:val="20"/>
        </w:rPr>
        <w:t xml:space="preserve">The </w:t>
      </w:r>
      <w:proofErr w:type="spellStart"/>
      <w:r w:rsidRPr="003F102E">
        <w:rPr>
          <w:color w:val="1F497D"/>
          <w:sz w:val="20"/>
        </w:rPr>
        <w:t>OSi</w:t>
      </w:r>
      <w:proofErr w:type="spellEnd"/>
      <w:r w:rsidRPr="003F102E">
        <w:rPr>
          <w:color w:val="1F497D"/>
          <w:sz w:val="20"/>
        </w:rPr>
        <w:t xml:space="preserve"> 1:5000 vector dataset was used as the basis for the creation of the National Lagoon Dataset 2010. The polylines from the </w:t>
      </w:r>
      <w:proofErr w:type="spellStart"/>
      <w:r w:rsidRPr="003F102E">
        <w:rPr>
          <w:color w:val="1F497D"/>
          <w:sz w:val="20"/>
        </w:rPr>
        <w:t>OSi</w:t>
      </w:r>
      <w:proofErr w:type="spellEnd"/>
      <w:r w:rsidRPr="003F102E">
        <w:rPr>
          <w:color w:val="1F497D"/>
          <w:sz w:val="20"/>
        </w:rPr>
        <w:t xml:space="preserve"> 1:5000 dataset, which corresponded to the extent of the lagoons were copied into the new lagoon dataset. In cases where the </w:t>
      </w:r>
      <w:proofErr w:type="spellStart"/>
      <w:r w:rsidRPr="003F102E">
        <w:rPr>
          <w:color w:val="1F497D"/>
          <w:sz w:val="20"/>
        </w:rPr>
        <w:t>OSi</w:t>
      </w:r>
      <w:proofErr w:type="spellEnd"/>
      <w:r w:rsidRPr="003F102E">
        <w:rPr>
          <w:color w:val="1F497D"/>
          <w:sz w:val="20"/>
        </w:rPr>
        <w:t xml:space="preserve"> 1:5000 vector dataset did not contain any spatial data for lagoons identified in the inventory, the </w:t>
      </w:r>
      <w:proofErr w:type="spellStart"/>
      <w:r w:rsidRPr="003F102E">
        <w:rPr>
          <w:color w:val="1F497D"/>
          <w:sz w:val="20"/>
        </w:rPr>
        <w:t>OSi</w:t>
      </w:r>
      <w:proofErr w:type="spellEnd"/>
      <w:r w:rsidRPr="003F102E">
        <w:rPr>
          <w:color w:val="1F497D"/>
          <w:sz w:val="20"/>
        </w:rPr>
        <w:t xml:space="preserve"> 200</w:t>
      </w:r>
      <w:bookmarkStart w:id="0" w:name="_GoBack"/>
      <w:bookmarkEnd w:id="0"/>
      <w:r w:rsidRPr="003F102E">
        <w:rPr>
          <w:color w:val="1F497D"/>
          <w:sz w:val="20"/>
        </w:rPr>
        <w:t xml:space="preserve">5 </w:t>
      </w:r>
      <w:proofErr w:type="spellStart"/>
      <w:r w:rsidRPr="003F102E">
        <w:rPr>
          <w:color w:val="1F497D"/>
          <w:sz w:val="20"/>
        </w:rPr>
        <w:t>orthophotographs</w:t>
      </w:r>
      <w:proofErr w:type="spellEnd"/>
      <w:r w:rsidRPr="003F102E">
        <w:rPr>
          <w:color w:val="1F497D"/>
          <w:sz w:val="20"/>
        </w:rPr>
        <w:t xml:space="preserve"> (1:40000) were used as the base layer to manually digitise the boundary of these lagoons. It should be noted that expert knowledge was used to correct instances where what was indicated on the </w:t>
      </w:r>
      <w:proofErr w:type="spellStart"/>
      <w:r w:rsidRPr="003F102E">
        <w:rPr>
          <w:color w:val="1F497D"/>
          <w:sz w:val="20"/>
        </w:rPr>
        <w:t>OSi</w:t>
      </w:r>
      <w:proofErr w:type="spellEnd"/>
      <w:r w:rsidRPr="003F102E">
        <w:rPr>
          <w:color w:val="1F497D"/>
          <w:sz w:val="20"/>
        </w:rPr>
        <w:t xml:space="preserve"> 1:5000 dataset did not match what was apparent on the ground from the </w:t>
      </w:r>
      <w:proofErr w:type="spellStart"/>
      <w:r w:rsidRPr="003F102E">
        <w:rPr>
          <w:color w:val="1F497D"/>
          <w:sz w:val="20"/>
        </w:rPr>
        <w:t>orthophotographs</w:t>
      </w:r>
      <w:proofErr w:type="spellEnd"/>
      <w:r w:rsidRPr="003F102E">
        <w:rPr>
          <w:color w:val="1F497D"/>
          <w:sz w:val="20"/>
        </w:rPr>
        <w:t>.</w:t>
      </w:r>
    </w:p>
    <w:p w:rsidR="00B27FF1" w:rsidRPr="003F102E" w:rsidRDefault="00B27FF1" w:rsidP="00B27FF1">
      <w:pPr>
        <w:pBdr>
          <w:top w:val="single" w:sz="4" w:space="1" w:color="auto"/>
          <w:left w:val="single" w:sz="4" w:space="4" w:color="auto"/>
          <w:bottom w:val="single" w:sz="4" w:space="1" w:color="auto"/>
          <w:right w:val="single" w:sz="4" w:space="4" w:color="auto"/>
        </w:pBdr>
        <w:rPr>
          <w:color w:val="1F497D"/>
          <w:sz w:val="20"/>
        </w:rPr>
      </w:pPr>
      <w:r w:rsidRPr="003F102E">
        <w:rPr>
          <w:color w:val="1F497D"/>
          <w:sz w:val="20"/>
        </w:rPr>
        <w:t>The source datum is the Irish National Grid.</w:t>
      </w:r>
    </w:p>
    <w:p w:rsidR="00EB5B69" w:rsidRDefault="00EB5B69" w:rsidP="0053056B"/>
    <w:p w:rsidR="00B27FF1" w:rsidRPr="00FA4FD1" w:rsidRDefault="00B27FF1" w:rsidP="0053056B">
      <w:pPr>
        <w:rPr>
          <w:rFonts w:cs="Calibri"/>
          <w:color w:val="1F497D"/>
        </w:rPr>
      </w:pPr>
      <w:r w:rsidRPr="00FA4FD1">
        <w:rPr>
          <w:rFonts w:cs="Calibri"/>
        </w:rPr>
        <w:t xml:space="preserve">Example 2: </w:t>
      </w:r>
      <w:r w:rsidRPr="00FA4FD1">
        <w:rPr>
          <w:rFonts w:cs="Calibri"/>
          <w:color w:val="244061"/>
          <w:sz w:val="20"/>
          <w:szCs w:val="20"/>
        </w:rPr>
        <w:t>P</w:t>
      </w:r>
      <w:r w:rsidRPr="00FA4FD1">
        <w:rPr>
          <w:rFonts w:cs="Calibri"/>
          <w:color w:val="244061"/>
          <w:sz w:val="20"/>
          <w:szCs w:val="20"/>
        </w:rPr>
        <w:t xml:space="preserve">olygon </w:t>
      </w:r>
      <w:proofErr w:type="spellStart"/>
      <w:r w:rsidRPr="00FA4FD1">
        <w:rPr>
          <w:rFonts w:cs="Calibri"/>
          <w:color w:val="244061"/>
          <w:sz w:val="20"/>
          <w:szCs w:val="20"/>
        </w:rPr>
        <w:t>shapefile</w:t>
      </w:r>
      <w:proofErr w:type="spellEnd"/>
      <w:r w:rsidRPr="00FA4FD1">
        <w:rPr>
          <w:rFonts w:cs="Calibri"/>
          <w:color w:val="244061"/>
          <w:sz w:val="20"/>
          <w:szCs w:val="20"/>
        </w:rPr>
        <w:t xml:space="preserve"> </w:t>
      </w:r>
      <w:r w:rsidRPr="00FA4FD1">
        <w:rPr>
          <w:rFonts w:cs="Calibri"/>
          <w:color w:val="244061"/>
          <w:sz w:val="20"/>
          <w:szCs w:val="20"/>
        </w:rPr>
        <w:t xml:space="preserve">resource related to </w:t>
      </w:r>
      <w:r w:rsidRPr="00FA4FD1">
        <w:rPr>
          <w:rFonts w:cs="Calibri"/>
          <w:color w:val="244061"/>
          <w:sz w:val="20"/>
          <w:szCs w:val="20"/>
        </w:rPr>
        <w:t>the Coastal Monitoring Project 2004-2006</w:t>
      </w:r>
      <w:r w:rsidRPr="00FA4FD1">
        <w:rPr>
          <w:rFonts w:cs="Calibri"/>
          <w:color w:val="1F497D"/>
        </w:rPr>
        <w:t xml:space="preserve"> (</w:t>
      </w:r>
      <w:proofErr w:type="spellStart"/>
      <w:r w:rsidRPr="00FA4FD1">
        <w:rPr>
          <w:rFonts w:cs="Calibri"/>
          <w:color w:val="1F497D"/>
        </w:rPr>
        <w:t>Jochen</w:t>
      </w:r>
      <w:proofErr w:type="spellEnd"/>
      <w:r w:rsidRPr="00FA4FD1">
        <w:rPr>
          <w:rFonts w:cs="Calibri"/>
          <w:color w:val="1F497D"/>
        </w:rPr>
        <w:t xml:space="preserve"> Roller</w:t>
      </w:r>
      <w:r w:rsidRPr="00FA4FD1">
        <w:rPr>
          <w:rFonts w:cs="Calibri"/>
          <w:color w:val="1F497D"/>
        </w:rPr>
        <w:t>)</w:t>
      </w:r>
    </w:p>
    <w:p w:rsidR="00B27FF1" w:rsidRPr="00FA4FD1" w:rsidRDefault="00B27FF1" w:rsidP="003F102E">
      <w:pPr>
        <w:pBdr>
          <w:top w:val="single" w:sz="4" w:space="1" w:color="auto"/>
          <w:left w:val="single" w:sz="4" w:space="1" w:color="auto"/>
          <w:bottom w:val="single" w:sz="4" w:space="1" w:color="auto"/>
          <w:right w:val="single" w:sz="4" w:space="1" w:color="auto"/>
        </w:pBdr>
        <w:spacing w:line="240" w:lineRule="atLeast"/>
        <w:rPr>
          <w:rFonts w:cs="Calibri"/>
          <w:color w:val="244061"/>
          <w:sz w:val="20"/>
          <w:szCs w:val="20"/>
        </w:rPr>
      </w:pPr>
      <w:r w:rsidRPr="00FA4FD1">
        <w:rPr>
          <w:rFonts w:cs="Calibri"/>
          <w:color w:val="244061"/>
          <w:sz w:val="20"/>
          <w:szCs w:val="20"/>
        </w:rPr>
        <w:t>Habitat types are assigned to surveyed areas, using both EU Habitats Directive Annex 1 codes, as well as habitat codes established for the purpose of the project. Information on site names, areas and other (see fields listed below) is given.</w:t>
      </w:r>
    </w:p>
    <w:p w:rsidR="00B27FF1" w:rsidRPr="00FA4FD1" w:rsidRDefault="00B27FF1" w:rsidP="003F102E">
      <w:pPr>
        <w:pBdr>
          <w:top w:val="single" w:sz="4" w:space="1" w:color="auto"/>
          <w:left w:val="single" w:sz="4" w:space="1" w:color="auto"/>
          <w:bottom w:val="single" w:sz="4" w:space="1" w:color="auto"/>
          <w:right w:val="single" w:sz="4" w:space="1" w:color="auto"/>
        </w:pBdr>
        <w:spacing w:line="240" w:lineRule="atLeast"/>
        <w:rPr>
          <w:rFonts w:cs="Calibri"/>
          <w:color w:val="244061"/>
          <w:sz w:val="20"/>
          <w:szCs w:val="20"/>
        </w:rPr>
      </w:pPr>
      <w:r w:rsidRPr="00FA4FD1">
        <w:rPr>
          <w:rFonts w:cs="Calibri"/>
          <w:color w:val="244061"/>
          <w:sz w:val="20"/>
          <w:szCs w:val="20"/>
        </w:rPr>
        <w:t>ESRI ArcView 3.2</w:t>
      </w:r>
      <w:proofErr w:type="gramStart"/>
      <w:r w:rsidRPr="00FA4FD1">
        <w:rPr>
          <w:rFonts w:cs="Calibri"/>
          <w:color w:val="244061"/>
          <w:sz w:val="20"/>
          <w:szCs w:val="20"/>
        </w:rPr>
        <w:t>  was</w:t>
      </w:r>
      <w:proofErr w:type="gramEnd"/>
      <w:r w:rsidRPr="00FA4FD1">
        <w:rPr>
          <w:rFonts w:cs="Calibri"/>
          <w:color w:val="244061"/>
          <w:sz w:val="20"/>
          <w:szCs w:val="20"/>
        </w:rPr>
        <w:t xml:space="preserve"> used in the creation of the original file.  Aerial photographs of the sites from the most recent complete, or near complete, set (the 2000 Ortho-photo set) were printed and used in the field as an aid to mapping. A </w:t>
      </w:r>
      <w:proofErr w:type="spellStart"/>
      <w:r w:rsidRPr="00FA4FD1">
        <w:rPr>
          <w:rFonts w:cs="Calibri"/>
          <w:color w:val="244061"/>
          <w:sz w:val="20"/>
          <w:szCs w:val="20"/>
        </w:rPr>
        <w:t>GeoExplorer</w:t>
      </w:r>
      <w:proofErr w:type="spellEnd"/>
      <w:r w:rsidRPr="00FA4FD1">
        <w:rPr>
          <w:rFonts w:cs="Calibri"/>
          <w:color w:val="244061"/>
          <w:sz w:val="20"/>
          <w:szCs w:val="20"/>
        </w:rPr>
        <w:t xml:space="preserve"> handheld GPS unit (Trimble </w:t>
      </w:r>
      <w:proofErr w:type="spellStart"/>
      <w:r w:rsidRPr="00FA4FD1">
        <w:rPr>
          <w:rFonts w:cs="Calibri"/>
          <w:color w:val="244061"/>
          <w:sz w:val="20"/>
          <w:szCs w:val="20"/>
        </w:rPr>
        <w:t>GeoXT</w:t>
      </w:r>
      <w:proofErr w:type="spellEnd"/>
      <w:r w:rsidRPr="00FA4FD1">
        <w:rPr>
          <w:rFonts w:cs="Calibri"/>
          <w:color w:val="244061"/>
          <w:sz w:val="20"/>
          <w:szCs w:val="20"/>
        </w:rPr>
        <w:t>) was used for recording the locations of boundary lines and areas.  Additional observations recorded on the printed aerial photographs and in target notes were used in the creation of this file. Field notes relating to various aspects of, among others, topography and vegetation composition were written at all sites.</w:t>
      </w:r>
    </w:p>
    <w:p w:rsidR="00B27FF1" w:rsidRPr="00FA4FD1" w:rsidRDefault="00B27FF1" w:rsidP="003F102E">
      <w:pPr>
        <w:pBdr>
          <w:top w:val="single" w:sz="4" w:space="1" w:color="auto"/>
          <w:left w:val="single" w:sz="4" w:space="1" w:color="auto"/>
          <w:bottom w:val="single" w:sz="4" w:space="1" w:color="auto"/>
          <w:right w:val="single" w:sz="4" w:space="1" w:color="auto"/>
        </w:pBdr>
        <w:spacing w:line="240" w:lineRule="atLeast"/>
        <w:rPr>
          <w:rFonts w:cs="Calibri"/>
          <w:color w:val="244061"/>
          <w:sz w:val="20"/>
          <w:szCs w:val="20"/>
        </w:rPr>
      </w:pPr>
      <w:r w:rsidRPr="00FA4FD1">
        <w:rPr>
          <w:rFonts w:cs="Calibri"/>
          <w:color w:val="244061"/>
          <w:sz w:val="20"/>
          <w:szCs w:val="20"/>
        </w:rPr>
        <w:t>The file was subsequently checked for topology and consistency within NPWS. During this process a number of amendments,  including the addition of site codes and removing overlaps, gaps, slivers and multipart polygons, as well as running the repair geometry tool using ArcGIS9.3, were implemented.  For this purpose, the paper copies of site maps submitted as part of the project were used for clarification in certain areas.  Although the present file is cleaned of topology errors, it must be noted that due to preceding processing steps (separate incongruent files have apparently been merged / clipped in the creation of the file submitted to NPWS) this file is not free from errors, especially when examined on a large scale.</w:t>
      </w:r>
    </w:p>
    <w:p w:rsidR="00B27FF1" w:rsidRPr="00FA4FD1" w:rsidRDefault="00B27FF1" w:rsidP="003F102E">
      <w:pPr>
        <w:pBdr>
          <w:top w:val="single" w:sz="4" w:space="1" w:color="auto"/>
          <w:left w:val="single" w:sz="4" w:space="1" w:color="auto"/>
          <w:bottom w:val="single" w:sz="4" w:space="1" w:color="auto"/>
          <w:right w:val="single" w:sz="4" w:space="1" w:color="auto"/>
        </w:pBdr>
        <w:spacing w:line="240" w:lineRule="atLeast"/>
        <w:rPr>
          <w:rFonts w:cs="Calibri"/>
          <w:color w:val="244061"/>
          <w:sz w:val="20"/>
          <w:szCs w:val="20"/>
        </w:rPr>
      </w:pPr>
      <w:r w:rsidRPr="00FA4FD1">
        <w:rPr>
          <w:rFonts w:cs="Calibri"/>
          <w:color w:val="244061"/>
          <w:sz w:val="20"/>
          <w:szCs w:val="20"/>
        </w:rPr>
        <w:t>The file's attribute table contains the following fields:</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SITE_CODE:</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Type: Text</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Length: 12</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Description:  Coastal Monitoring Project site codes</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CMP_SITE:</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Type: Text</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Length: 31</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Description:  Coastal Monitoring Project site name</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COUNTY:</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lastRenderedPageBreak/>
        <w:t>Type: Text</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Length: 9</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Description: Name of coastal county in which site occurs</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NPWS_ID:</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Type: Text</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Length: 12</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Description: Site code of SAC in which site occurs</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 xml:space="preserve">NPWS_SITE: </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Type: Text</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Length: 44</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Description: Site name of NHA or SAC in which site occurs</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CMP_HABIT:</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Type: Double</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 xml:space="preserve">Length: </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Description: Coastal Monitoring Project habitat code</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NPWS_DESIG:</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Type: Text</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Length: 14</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Description: NPWS Designation type (NHA or SAC where applicable) of area in which site occurs</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SURVEYNAME:</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Type: Text</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Length: 23</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 xml:space="preserve">Description: 'Coastal </w:t>
      </w:r>
      <w:proofErr w:type="gramStart"/>
      <w:r w:rsidRPr="00FA4FD1">
        <w:rPr>
          <w:rFonts w:cs="Calibri"/>
          <w:color w:val="244061"/>
          <w:sz w:val="20"/>
          <w:szCs w:val="20"/>
        </w:rPr>
        <w:t>Monitoring</w:t>
      </w:r>
      <w:proofErr w:type="gramEnd"/>
      <w:r w:rsidRPr="00FA4FD1">
        <w:rPr>
          <w:rFonts w:cs="Calibri"/>
          <w:color w:val="244061"/>
          <w:sz w:val="20"/>
          <w:szCs w:val="20"/>
        </w:rPr>
        <w:t xml:space="preserve"> </w:t>
      </w:r>
      <w:proofErr w:type="spellStart"/>
      <w:r w:rsidRPr="00FA4FD1">
        <w:rPr>
          <w:rFonts w:cs="Calibri"/>
          <w:color w:val="244061"/>
          <w:sz w:val="20"/>
          <w:szCs w:val="20"/>
        </w:rPr>
        <w:t>proj</w:t>
      </w:r>
      <w:proofErr w:type="spellEnd"/>
      <w:r w:rsidRPr="00FA4FD1">
        <w:rPr>
          <w:rFonts w:cs="Calibri"/>
          <w:color w:val="244061"/>
          <w:sz w:val="20"/>
          <w:szCs w:val="20"/>
        </w:rPr>
        <w:t>' entered for all polygons</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SURVEYDATE:</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Type: Text</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Length: 33</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Description: Date on which field survey was carried out</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SURVEY_MET:</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Type: Text</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Length: 13</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Description: Survey method applied (ground or desk)</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CMP_NAME:</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Type: Text</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Length: 30</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Description: name of habitat type according to Coastal Monitoring Project habitat coding (in field CMP_HABIT)</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ANNEX_I:</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Type: Text</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Length: 22</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Description: marks areas containing EU Habitats Directive Annex 1habitats</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AI_SALTMAR:</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Type: Text</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Length: 12</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Description: marks areas containing EU Habitats Directive Annex 1saltmarsh habitats</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EU_CODE:</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Type: Text</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lastRenderedPageBreak/>
        <w:t>Length: 10</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Description: EU Habitats Directive Annex 1code</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SHAPE_LENG:</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Type: Double</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 xml:space="preserve">Length: </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Description: Length of polygon boundary in metres</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SHAPE_AREA:</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Type: Double</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 xml:space="preserve">Length: </w:t>
      </w:r>
    </w:p>
    <w:p w:rsidR="00B27FF1" w:rsidRPr="00FA4FD1" w:rsidRDefault="00B27FF1" w:rsidP="003F102E">
      <w:pPr>
        <w:pBdr>
          <w:top w:val="single" w:sz="4" w:space="1" w:color="auto"/>
          <w:left w:val="single" w:sz="4" w:space="1" w:color="auto"/>
          <w:bottom w:val="single" w:sz="4" w:space="1" w:color="auto"/>
          <w:right w:val="single" w:sz="4" w:space="1" w:color="auto"/>
        </w:pBdr>
        <w:spacing w:after="0" w:line="240" w:lineRule="auto"/>
        <w:rPr>
          <w:rFonts w:cs="Calibri"/>
          <w:color w:val="244061"/>
          <w:sz w:val="20"/>
          <w:szCs w:val="20"/>
        </w:rPr>
      </w:pPr>
      <w:r w:rsidRPr="00FA4FD1">
        <w:rPr>
          <w:rFonts w:cs="Calibri"/>
          <w:color w:val="244061"/>
          <w:sz w:val="20"/>
          <w:szCs w:val="20"/>
        </w:rPr>
        <w:t>Description: Area of polygon in square metres</w:t>
      </w:r>
    </w:p>
    <w:p w:rsidR="00B27FF1" w:rsidRPr="0053056B" w:rsidRDefault="00B27FF1" w:rsidP="0053056B"/>
    <w:sectPr w:rsidR="00B27FF1" w:rsidRPr="0053056B">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4FD1" w:rsidRDefault="00FA4FD1" w:rsidP="00F12B56">
      <w:pPr>
        <w:spacing w:after="0" w:line="240" w:lineRule="auto"/>
      </w:pPr>
      <w:r>
        <w:separator/>
      </w:r>
    </w:p>
  </w:endnote>
  <w:endnote w:type="continuationSeparator" w:id="0">
    <w:p w:rsidR="00FA4FD1" w:rsidRDefault="00FA4FD1" w:rsidP="00F12B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B56" w:rsidRPr="00F12B56" w:rsidRDefault="00F12B56" w:rsidP="00F12B56">
    <w:pPr>
      <w:rPr>
        <w:sz w:val="18"/>
        <w:lang w:val="en-GB"/>
      </w:rPr>
    </w:pPr>
    <w:r w:rsidRPr="00F12B56">
      <w:rPr>
        <w:sz w:val="18"/>
        <w:lang w:val="en-GB"/>
      </w:rPr>
      <w:t xml:space="preserve">E. Wymer, </w:t>
    </w:r>
    <w:r w:rsidR="0053056B">
      <w:rPr>
        <w:sz w:val="18"/>
        <w:lang w:val="en-GB"/>
      </w:rPr>
      <w:t>20</w:t>
    </w:r>
    <w:r w:rsidRPr="00F12B56">
      <w:rPr>
        <w:sz w:val="18"/>
        <w:lang w:val="en-GB"/>
      </w:rPr>
      <w:t>/</w:t>
    </w:r>
    <w:r w:rsidR="0053056B">
      <w:rPr>
        <w:sz w:val="18"/>
        <w:lang w:val="en-GB"/>
      </w:rPr>
      <w:t>06</w:t>
    </w:r>
    <w:r w:rsidRPr="00F12B56">
      <w:rPr>
        <w:sz w:val="18"/>
        <w:lang w:val="en-GB"/>
      </w:rPr>
      <w:t>/201</w:t>
    </w:r>
    <w:r w:rsidR="0053056B">
      <w:rPr>
        <w:sz w:val="18"/>
        <w:lang w:val="en-GB"/>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4FD1" w:rsidRDefault="00FA4FD1" w:rsidP="00F12B56">
      <w:pPr>
        <w:spacing w:after="0" w:line="240" w:lineRule="auto"/>
      </w:pPr>
      <w:r>
        <w:separator/>
      </w:r>
    </w:p>
  </w:footnote>
  <w:footnote w:type="continuationSeparator" w:id="0">
    <w:p w:rsidR="00FA4FD1" w:rsidRDefault="00FA4FD1" w:rsidP="00F12B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02E" w:rsidRPr="003F102E" w:rsidRDefault="003F102E" w:rsidP="003F102E">
    <w:pPr>
      <w:rPr>
        <w:i/>
        <w:lang w:val="en-GB"/>
      </w:rPr>
    </w:pPr>
    <w:bookmarkStart w:id="1" w:name="OLE_LINK1"/>
    <w:bookmarkStart w:id="2" w:name="OLE_LINK2"/>
    <w:r w:rsidRPr="003F102E">
      <w:rPr>
        <w:i/>
        <w:lang w:val="en-GB"/>
      </w:rPr>
      <w:t>INSPIRE Lineage Guidance Review</w:t>
    </w:r>
  </w:p>
  <w:bookmarkEnd w:id="1"/>
  <w:bookmarkEnd w:id="2"/>
  <w:p w:rsidR="003F102E" w:rsidRDefault="003F102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522CD4"/>
    <w:multiLevelType w:val="hybridMultilevel"/>
    <w:tmpl w:val="635E9E52"/>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
    <w:nsid w:val="5C161178"/>
    <w:multiLevelType w:val="hybridMultilevel"/>
    <w:tmpl w:val="B1940980"/>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4609"/>
    <w:rsid w:val="00010519"/>
    <w:rsid w:val="0001557E"/>
    <w:rsid w:val="00065BB7"/>
    <w:rsid w:val="00091089"/>
    <w:rsid w:val="000B5C08"/>
    <w:rsid w:val="000F5B23"/>
    <w:rsid w:val="001079D2"/>
    <w:rsid w:val="00113B36"/>
    <w:rsid w:val="001B0BF4"/>
    <w:rsid w:val="00240AE1"/>
    <w:rsid w:val="0025614B"/>
    <w:rsid w:val="00270CB8"/>
    <w:rsid w:val="00291A3A"/>
    <w:rsid w:val="002B0E0A"/>
    <w:rsid w:val="00354A77"/>
    <w:rsid w:val="003861B0"/>
    <w:rsid w:val="003B2372"/>
    <w:rsid w:val="003B5706"/>
    <w:rsid w:val="003F102E"/>
    <w:rsid w:val="004268D1"/>
    <w:rsid w:val="00447DEB"/>
    <w:rsid w:val="00463D59"/>
    <w:rsid w:val="004B573B"/>
    <w:rsid w:val="004F3FA5"/>
    <w:rsid w:val="00503613"/>
    <w:rsid w:val="0053047B"/>
    <w:rsid w:val="0053056B"/>
    <w:rsid w:val="00546D03"/>
    <w:rsid w:val="00583DB1"/>
    <w:rsid w:val="005E6821"/>
    <w:rsid w:val="00612601"/>
    <w:rsid w:val="00654609"/>
    <w:rsid w:val="00662E7B"/>
    <w:rsid w:val="006B4D34"/>
    <w:rsid w:val="006D4D6B"/>
    <w:rsid w:val="006E7213"/>
    <w:rsid w:val="0073737A"/>
    <w:rsid w:val="007374DA"/>
    <w:rsid w:val="007455D7"/>
    <w:rsid w:val="007532E7"/>
    <w:rsid w:val="007B6C1F"/>
    <w:rsid w:val="007C4957"/>
    <w:rsid w:val="007C4A79"/>
    <w:rsid w:val="008214C8"/>
    <w:rsid w:val="00843767"/>
    <w:rsid w:val="00873E35"/>
    <w:rsid w:val="00877449"/>
    <w:rsid w:val="008C04B0"/>
    <w:rsid w:val="008C3B26"/>
    <w:rsid w:val="008D21DF"/>
    <w:rsid w:val="008F6230"/>
    <w:rsid w:val="00910AC8"/>
    <w:rsid w:val="0093551B"/>
    <w:rsid w:val="0096372D"/>
    <w:rsid w:val="00994BD1"/>
    <w:rsid w:val="009A065D"/>
    <w:rsid w:val="009E303D"/>
    <w:rsid w:val="00A16753"/>
    <w:rsid w:val="00A30471"/>
    <w:rsid w:val="00A307BA"/>
    <w:rsid w:val="00A3109F"/>
    <w:rsid w:val="00A41A65"/>
    <w:rsid w:val="00A70DFF"/>
    <w:rsid w:val="00AC1BC4"/>
    <w:rsid w:val="00AD3242"/>
    <w:rsid w:val="00AD679B"/>
    <w:rsid w:val="00AE146F"/>
    <w:rsid w:val="00AF6030"/>
    <w:rsid w:val="00B05DAA"/>
    <w:rsid w:val="00B268BB"/>
    <w:rsid w:val="00B27FF1"/>
    <w:rsid w:val="00B51335"/>
    <w:rsid w:val="00B85160"/>
    <w:rsid w:val="00BE72B2"/>
    <w:rsid w:val="00C601D7"/>
    <w:rsid w:val="00C64FDB"/>
    <w:rsid w:val="00C65E28"/>
    <w:rsid w:val="00C8348D"/>
    <w:rsid w:val="00C94DE8"/>
    <w:rsid w:val="00C978BC"/>
    <w:rsid w:val="00CC033D"/>
    <w:rsid w:val="00D06B64"/>
    <w:rsid w:val="00D23DE0"/>
    <w:rsid w:val="00D44AC5"/>
    <w:rsid w:val="00D56EA4"/>
    <w:rsid w:val="00D96E8A"/>
    <w:rsid w:val="00DB3CB8"/>
    <w:rsid w:val="00DE4F70"/>
    <w:rsid w:val="00E327D9"/>
    <w:rsid w:val="00E41C1D"/>
    <w:rsid w:val="00E52FCE"/>
    <w:rsid w:val="00E84495"/>
    <w:rsid w:val="00EB5B69"/>
    <w:rsid w:val="00ED2CD3"/>
    <w:rsid w:val="00EE178E"/>
    <w:rsid w:val="00F12B56"/>
    <w:rsid w:val="00F2479E"/>
    <w:rsid w:val="00F6549E"/>
    <w:rsid w:val="00F80300"/>
    <w:rsid w:val="00F92F97"/>
    <w:rsid w:val="00F9361D"/>
    <w:rsid w:val="00FA4FD1"/>
    <w:rsid w:val="00FB121A"/>
    <w:rsid w:val="00FB51E9"/>
    <w:rsid w:val="00FC543D"/>
    <w:rsid w:val="00FE60D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303D"/>
    <w:pPr>
      <w:spacing w:after="200" w:line="276" w:lineRule="auto"/>
    </w:pPr>
    <w:rPr>
      <w:sz w:val="22"/>
      <w:szCs w:val="22"/>
      <w:lang w:eastAsia="en-US"/>
    </w:rPr>
  </w:style>
  <w:style w:type="paragraph" w:styleId="Heading1">
    <w:name w:val="heading 1"/>
    <w:basedOn w:val="Normal"/>
    <w:next w:val="Normal"/>
    <w:link w:val="Heading1Char"/>
    <w:uiPriority w:val="9"/>
    <w:qFormat/>
    <w:rsid w:val="0053056B"/>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53056B"/>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32E7"/>
    <w:pPr>
      <w:ind w:left="720"/>
      <w:contextualSpacing/>
    </w:pPr>
  </w:style>
  <w:style w:type="paragraph" w:styleId="NormalWeb">
    <w:name w:val="Normal (Web)"/>
    <w:basedOn w:val="Normal"/>
    <w:rsid w:val="00A16753"/>
    <w:pPr>
      <w:spacing w:before="100" w:beforeAutospacing="1" w:after="100" w:afterAutospacing="1" w:line="240" w:lineRule="auto"/>
    </w:pPr>
    <w:rPr>
      <w:rFonts w:ascii="Times New Roman" w:eastAsia="Times New Roman" w:hAnsi="Times New Roman"/>
      <w:sz w:val="24"/>
      <w:szCs w:val="24"/>
      <w:lang w:val="en-GB" w:eastAsia="en-GB"/>
    </w:rPr>
  </w:style>
  <w:style w:type="character" w:styleId="IntenseEmphasis">
    <w:name w:val="Intense Emphasis"/>
    <w:uiPriority w:val="21"/>
    <w:qFormat/>
    <w:rsid w:val="00A41A65"/>
    <w:rPr>
      <w:b/>
      <w:bCs/>
      <w:i/>
      <w:iCs/>
      <w:color w:val="4F81BD"/>
    </w:rPr>
  </w:style>
  <w:style w:type="paragraph" w:styleId="NoSpacing">
    <w:name w:val="No Spacing"/>
    <w:uiPriority w:val="1"/>
    <w:qFormat/>
    <w:rsid w:val="002B0E0A"/>
    <w:rPr>
      <w:sz w:val="22"/>
      <w:szCs w:val="22"/>
      <w:lang w:eastAsia="en-US"/>
    </w:rPr>
  </w:style>
  <w:style w:type="paragraph" w:styleId="Title">
    <w:name w:val="Title"/>
    <w:basedOn w:val="Normal"/>
    <w:next w:val="Normal"/>
    <w:link w:val="TitleChar"/>
    <w:uiPriority w:val="10"/>
    <w:qFormat/>
    <w:rsid w:val="00612601"/>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link w:val="Title"/>
    <w:uiPriority w:val="10"/>
    <w:rsid w:val="00612601"/>
    <w:rPr>
      <w:rFonts w:ascii="Cambria" w:eastAsia="Times New Roman" w:hAnsi="Cambria" w:cs="Times New Roman"/>
      <w:color w:val="17365D"/>
      <w:spacing w:val="5"/>
      <w:kern w:val="28"/>
      <w:sz w:val="52"/>
      <w:szCs w:val="52"/>
    </w:rPr>
  </w:style>
  <w:style w:type="paragraph" w:styleId="Header">
    <w:name w:val="header"/>
    <w:basedOn w:val="Normal"/>
    <w:link w:val="HeaderChar"/>
    <w:uiPriority w:val="99"/>
    <w:unhideWhenUsed/>
    <w:rsid w:val="00F12B56"/>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2B56"/>
  </w:style>
  <w:style w:type="paragraph" w:styleId="Footer">
    <w:name w:val="footer"/>
    <w:basedOn w:val="Normal"/>
    <w:link w:val="FooterChar"/>
    <w:uiPriority w:val="99"/>
    <w:unhideWhenUsed/>
    <w:rsid w:val="00F12B56"/>
    <w:pPr>
      <w:tabs>
        <w:tab w:val="center" w:pos="4513"/>
        <w:tab w:val="right" w:pos="9026"/>
      </w:tabs>
      <w:spacing w:after="0" w:line="240" w:lineRule="auto"/>
    </w:pPr>
  </w:style>
  <w:style w:type="character" w:customStyle="1" w:styleId="FooterChar">
    <w:name w:val="Footer Char"/>
    <w:basedOn w:val="DefaultParagraphFont"/>
    <w:link w:val="Footer"/>
    <w:uiPriority w:val="99"/>
    <w:rsid w:val="00F12B56"/>
  </w:style>
  <w:style w:type="character" w:customStyle="1" w:styleId="Heading1Char">
    <w:name w:val="Heading 1 Char"/>
    <w:link w:val="Heading1"/>
    <w:uiPriority w:val="9"/>
    <w:rsid w:val="0053056B"/>
    <w:rPr>
      <w:rFonts w:ascii="Cambria" w:eastAsia="Times New Roman" w:hAnsi="Cambria" w:cs="Times New Roman"/>
      <w:b/>
      <w:bCs/>
      <w:kern w:val="32"/>
      <w:sz w:val="32"/>
      <w:szCs w:val="32"/>
      <w:lang w:eastAsia="en-US"/>
    </w:rPr>
  </w:style>
  <w:style w:type="character" w:customStyle="1" w:styleId="Heading2Char">
    <w:name w:val="Heading 2 Char"/>
    <w:link w:val="Heading2"/>
    <w:uiPriority w:val="9"/>
    <w:rsid w:val="0053056B"/>
    <w:rPr>
      <w:rFonts w:ascii="Cambria" w:eastAsia="Times New Roman" w:hAnsi="Cambria" w:cs="Times New Roman"/>
      <w:b/>
      <w:bCs/>
      <w:i/>
      <w:iCs/>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264387">
      <w:bodyDiv w:val="1"/>
      <w:marLeft w:val="0"/>
      <w:marRight w:val="0"/>
      <w:marTop w:val="0"/>
      <w:marBottom w:val="0"/>
      <w:divBdr>
        <w:top w:val="none" w:sz="0" w:space="0" w:color="auto"/>
        <w:left w:val="none" w:sz="0" w:space="0" w:color="auto"/>
        <w:bottom w:val="none" w:sz="0" w:space="0" w:color="auto"/>
        <w:right w:val="none" w:sz="0" w:space="0" w:color="auto"/>
      </w:divBdr>
    </w:div>
    <w:div w:id="1474517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4</Pages>
  <Words>1076</Words>
  <Characters>6137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7199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Edwin Wymer</dc:creator>
  <cp:keywords/>
  <dc:description/>
  <cp:lastModifiedBy>Edwin Wymer</cp:lastModifiedBy>
  <cp:revision>6</cp:revision>
  <dcterms:created xsi:type="dcterms:W3CDTF">2011-09-08T14:20:00Z</dcterms:created>
  <dcterms:modified xsi:type="dcterms:W3CDTF">2012-06-20T16:08:00Z</dcterms:modified>
</cp:coreProperties>
</file>